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30" w:rsidRPr="00E96D30" w:rsidRDefault="00E96D30" w:rsidP="00E96D30">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sidRPr="00E96D30">
        <w:rPr>
          <w:rFonts w:ascii="MyriadPro" w:eastAsia="Times New Roman" w:hAnsi="MyriadPro" w:cs="Times New Roman"/>
          <w:b/>
          <w:bCs/>
          <w:color w:val="838383"/>
          <w:kern w:val="36"/>
          <w:sz w:val="45"/>
          <w:szCs w:val="45"/>
          <w:lang w:eastAsia="tr-TR"/>
        </w:rPr>
        <w:t>Nakil Şartları</w:t>
      </w:r>
    </w:p>
    <w:p w:rsidR="00E96D30" w:rsidRPr="00E96D30" w:rsidRDefault="00E96D30" w:rsidP="00E96D30">
      <w:pPr>
        <w:shd w:val="clear" w:color="auto" w:fill="FEFEFE"/>
        <w:spacing w:after="0" w:line="196" w:lineRule="atLeast"/>
        <w:rPr>
          <w:rFonts w:ascii="Arial" w:eastAsia="Times New Roman" w:hAnsi="Arial" w:cs="Arial"/>
          <w:color w:val="191919"/>
          <w:sz w:val="20"/>
          <w:szCs w:val="20"/>
          <w:lang w:eastAsia="tr-TR"/>
        </w:rPr>
      </w:pPr>
      <w:r w:rsidRPr="00E96D30">
        <w:rPr>
          <w:rFonts w:ascii="MyriadPro" w:eastAsia="Times New Roman" w:hAnsi="MyriadPro" w:cs="Arial"/>
          <w:b/>
          <w:bCs/>
          <w:color w:val="191919"/>
          <w:sz w:val="20"/>
          <w:szCs w:val="20"/>
          <w:lang w:eastAsia="tr-TR"/>
        </w:rPr>
        <w:t>Nakil Takvimi:</w:t>
      </w:r>
    </w:p>
    <w:p w:rsidR="00E96D30" w:rsidRPr="00E96D30" w:rsidRDefault="00E96D30" w:rsidP="00E96D30">
      <w:pPr>
        <w:shd w:val="clear" w:color="auto" w:fill="FEFEFE"/>
        <w:spacing w:after="0" w:line="196" w:lineRule="atLeast"/>
        <w:rPr>
          <w:rFonts w:ascii="Arial" w:eastAsia="Times New Roman" w:hAnsi="Arial" w:cs="Arial"/>
          <w:color w:val="191919"/>
          <w:sz w:val="20"/>
          <w:szCs w:val="20"/>
          <w:lang w:eastAsia="tr-TR"/>
        </w:rPr>
      </w:pPr>
      <w:r w:rsidRPr="00E96D30">
        <w:rPr>
          <w:rFonts w:ascii="Arial" w:eastAsia="Times New Roman" w:hAnsi="Arial" w:cs="Arial"/>
          <w:color w:val="191919"/>
          <w:sz w:val="20"/>
          <w:szCs w:val="20"/>
          <w:lang w:eastAsia="tr-TR"/>
        </w:rPr>
        <w:t>Nakiller eylül ayının ilk iş günü başlar ve ders yılı sonuna 15 iş günü kalıncaya kadar devam eder. Ancak doğal afet, sağlık ve ailenin adres değişikliği gibi nedenlerde bu süre aranmaz.</w:t>
      </w:r>
    </w:p>
    <w:p w:rsidR="00E96D30" w:rsidRDefault="00E96D30" w:rsidP="00E96D30">
      <w:pPr>
        <w:pStyle w:val="NormalWeb"/>
        <w:shd w:val="clear" w:color="auto" w:fill="FFFFFF"/>
        <w:spacing w:before="0" w:after="0"/>
        <w:rPr>
          <w:rFonts w:ascii="MyriadPro" w:hAnsi="MyriadPro"/>
          <w:color w:val="212529"/>
        </w:rPr>
      </w:pPr>
      <w:r>
        <w:rPr>
          <w:rStyle w:val="Gl"/>
          <w:rFonts w:ascii="MyriadPro" w:hAnsi="MyriadPro"/>
          <w:color w:val="212529"/>
        </w:rPr>
        <w:t>Nakil Takvimi:</w:t>
      </w:r>
    </w:p>
    <w:p w:rsidR="00E96D30" w:rsidRDefault="00E96D30" w:rsidP="00E96D30">
      <w:pPr>
        <w:pStyle w:val="NormalWeb"/>
        <w:shd w:val="clear" w:color="auto" w:fill="FFFFFF"/>
        <w:rPr>
          <w:rFonts w:ascii="MyriadPro" w:hAnsi="MyriadPro"/>
          <w:color w:val="212529"/>
        </w:rPr>
      </w:pPr>
      <w:r>
        <w:rPr>
          <w:rFonts w:ascii="MyriadPro" w:hAnsi="MyriadPro"/>
          <w:color w:val="212529"/>
        </w:rPr>
        <w:t>Nakiller eylül ayının ilk iş günü başlar ve ders yılı sonuna 15 iş günü kalıncaya kadar devam eder. Ancak doğal afet, sağlık ve ailenin adres değişikliği gibi nedenlerde bu süre aranmaz. </w:t>
      </w:r>
    </w:p>
    <w:p w:rsidR="00E96D30" w:rsidRDefault="00E96D30" w:rsidP="00E96D30">
      <w:pPr>
        <w:pStyle w:val="NormalWeb"/>
        <w:shd w:val="clear" w:color="auto" w:fill="FFFFFF"/>
        <w:rPr>
          <w:rFonts w:ascii="MyriadPro" w:hAnsi="MyriadPro"/>
          <w:color w:val="212529"/>
        </w:rPr>
      </w:pPr>
      <w:r>
        <w:rPr>
          <w:rFonts w:ascii="MyriadPro" w:hAnsi="MyriadPro"/>
          <w:color w:val="212529"/>
        </w:rPr>
        <w:t>Not: Nakiller, MEB Okul öncesi Eğitim ve İlköğretim Kurumları Yönetmeliğine göre yapılmaktadır. Yönetmelik için tıklayınız:</w:t>
      </w:r>
    </w:p>
    <w:p w:rsidR="00E96D30" w:rsidRDefault="00E96D30" w:rsidP="00E96D30">
      <w:pPr>
        <w:pStyle w:val="NormalWeb"/>
        <w:shd w:val="clear" w:color="auto" w:fill="FFFFFF"/>
        <w:spacing w:before="0" w:after="0"/>
        <w:rPr>
          <w:rFonts w:ascii="MyriadPro" w:hAnsi="MyriadPro"/>
          <w:color w:val="212529"/>
        </w:rPr>
      </w:pPr>
      <w:hyperlink r:id="rId4" w:history="1">
        <w:r>
          <w:rPr>
            <w:rStyle w:val="Kpr"/>
            <w:rFonts w:ascii="MyriadPro" w:hAnsi="MyriadPro"/>
            <w:color w:val="E5272F"/>
          </w:rPr>
          <w:t>http://mevzuat.meb.gov.tr/html/ilkveokuloncyon_0/ilkveokuloncyon_0.html</w:t>
        </w:r>
      </w:hyperlink>
      <w:bookmarkStart w:id="0" w:name="_GoBack"/>
      <w:bookmarkEnd w:id="0"/>
      <w:r>
        <w:rPr>
          <w:rFonts w:ascii="MyriadPro" w:hAnsi="MyriadPro"/>
          <w:color w:val="212529"/>
        </w:rPr>
        <w:t> </w:t>
      </w:r>
    </w:p>
    <w:p w:rsidR="00E96D30" w:rsidRDefault="00E96D30" w:rsidP="00E96D30">
      <w:pPr>
        <w:pStyle w:val="NormalWeb"/>
        <w:shd w:val="clear" w:color="auto" w:fill="FFFFFF"/>
        <w:spacing w:before="0" w:after="0"/>
        <w:rPr>
          <w:rFonts w:ascii="MyriadPro" w:hAnsi="MyriadPro"/>
          <w:color w:val="212529"/>
        </w:rPr>
      </w:pPr>
      <w:r>
        <w:rPr>
          <w:rFonts w:ascii="MyriadPro" w:hAnsi="MyriadPro"/>
          <w:color w:val="212529"/>
        </w:rPr>
        <w:t>Nakil Dilekçesi Örneği; </w:t>
      </w:r>
      <w:hyperlink r:id="rId5" w:history="1">
        <w:r>
          <w:rPr>
            <w:rStyle w:val="Kpr"/>
            <w:rFonts w:ascii="MyriadPro" w:hAnsi="MyriadPro"/>
            <w:color w:val="E5272F"/>
          </w:rPr>
          <w:t>dosyalar/2017_10/02162425_05143741_nakil_dilekYesi_</w:t>
        </w:r>
        <w:proofErr w:type="gramStart"/>
        <w:r>
          <w:rPr>
            <w:rStyle w:val="Kpr"/>
            <w:rFonts w:ascii="MyriadPro" w:hAnsi="MyriadPro"/>
            <w:color w:val="E5272F"/>
          </w:rPr>
          <w:t>ilkokul.docx</w:t>
        </w:r>
        <w:proofErr w:type="gramEnd"/>
      </w:hyperlink>
    </w:p>
    <w:p w:rsidR="00F6730E" w:rsidRDefault="00F6730E"/>
    <w:sectPr w:rsidR="00F67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30"/>
    <w:rsid w:val="00E96D30"/>
    <w:rsid w:val="00F67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4662"/>
  <w15:chartTrackingRefBased/>
  <w15:docId w15:val="{4A3D6580-C154-4D2D-B706-7BB0296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D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6D30"/>
    <w:rPr>
      <w:b/>
      <w:bCs/>
    </w:rPr>
  </w:style>
  <w:style w:type="character" w:styleId="Kpr">
    <w:name w:val="Hyperlink"/>
    <w:basedOn w:val="VarsaylanParagrafYazTipi"/>
    <w:uiPriority w:val="99"/>
    <w:semiHidden/>
    <w:unhideWhenUsed/>
    <w:rsid w:val="00E96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7755">
      <w:bodyDiv w:val="1"/>
      <w:marLeft w:val="0"/>
      <w:marRight w:val="0"/>
      <w:marTop w:val="0"/>
      <w:marBottom w:val="0"/>
      <w:divBdr>
        <w:top w:val="none" w:sz="0" w:space="0" w:color="auto"/>
        <w:left w:val="none" w:sz="0" w:space="0" w:color="auto"/>
        <w:bottom w:val="none" w:sz="0" w:space="0" w:color="auto"/>
        <w:right w:val="none" w:sz="0" w:space="0" w:color="auto"/>
      </w:divBdr>
    </w:div>
    <w:div w:id="13704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driyemehmetkoparanilkokulu.meb.k12.tr/meb_iys_dosyalar/34/22/736368/dosyalar/2017_10/02162425_05143741_nakil_dilekYesi_ilkokul.docx" TargetMode="External"/><Relationship Id="rId4" Type="http://schemas.openxmlformats.org/officeDocument/2006/relationships/hyperlink" Target="http://mevzuat.meb.gov.tr/html/ilkveokuloncyon_0/ilkveokuloncyon_0.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name</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2024-05-03T10:38:00Z</dcterms:created>
  <dcterms:modified xsi:type="dcterms:W3CDTF">2024-05-03T10:39:00Z</dcterms:modified>
</cp:coreProperties>
</file>